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Case Assignment: Organizing a Job Fair for Unaccompanied Refugee Minors   </w:t>
      </w:r>
    </w:p>
    <w:p w:rsidR="00000000" w:rsidDel="00000000" w:rsidP="00000000" w:rsidRDefault="00000000" w:rsidRPr="00000000" w14:paraId="00000002">
      <w:pPr>
        <w:rPr>
          <w:b w:val="1"/>
        </w:rPr>
      </w:pPr>
      <w:r w:rsidDel="00000000" w:rsidR="00000000" w:rsidRPr="00000000">
        <w:rPr>
          <w:b w:val="1"/>
          <w:rtl w:val="0"/>
        </w:rPr>
        <w:t xml:space="preserve">Background</w:t>
      </w:r>
    </w:p>
    <w:p w:rsidR="00000000" w:rsidDel="00000000" w:rsidP="00000000" w:rsidRDefault="00000000" w:rsidRPr="00000000" w14:paraId="00000003">
      <w:pPr>
        <w:rPr/>
      </w:pPr>
      <w:r w:rsidDel="00000000" w:rsidR="00000000" w:rsidRPr="00000000">
        <w:rPr>
          <w:rtl w:val="0"/>
        </w:rPr>
        <w:t xml:space="preserve">Unaccompanied refugee minors face significant challenges in entering the labor market, including limited networks, lack of formal work experience, and unfamiliarity with recruitment processes. To bridge the gap between young refugees and potential employers, the NGO aims to organize a </w:t>
      </w:r>
      <w:r w:rsidDel="00000000" w:rsidR="00000000" w:rsidRPr="00000000">
        <w:rPr>
          <w:b w:val="1"/>
          <w:rtl w:val="0"/>
        </w:rPr>
        <w:t xml:space="preserve">Job Fair</w:t>
      </w:r>
      <w:r w:rsidDel="00000000" w:rsidR="00000000" w:rsidRPr="00000000">
        <w:rPr>
          <w:rtl w:val="0"/>
        </w:rPr>
        <w:t xml:space="preserve"> specifically tailored to support URMs in connecting with businesses that are open to hiring, training, or offering internships to young people with diverse backgrounds.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Objectives</w:t>
      </w:r>
    </w:p>
    <w:p w:rsidR="00000000" w:rsidDel="00000000" w:rsidP="00000000" w:rsidRDefault="00000000" w:rsidRPr="00000000" w14:paraId="00000006">
      <w:pPr>
        <w:numPr>
          <w:ilvl w:val="0"/>
          <w:numId w:val="1"/>
        </w:numPr>
        <w:ind w:left="720" w:hanging="360"/>
        <w:rPr/>
      </w:pPr>
      <w:r w:rsidDel="00000000" w:rsidR="00000000" w:rsidRPr="00000000">
        <w:rPr>
          <w:b w:val="1"/>
          <w:rtl w:val="0"/>
        </w:rPr>
        <w:t xml:space="preserve">Facilitate direct contact</w:t>
      </w:r>
      <w:r w:rsidDel="00000000" w:rsidR="00000000" w:rsidRPr="00000000">
        <w:rPr>
          <w:rtl w:val="0"/>
        </w:rPr>
        <w:t xml:space="preserve"> between employers and unaccompanied refugee minors.</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Provide practical employability support</w:t>
      </w:r>
      <w:r w:rsidDel="00000000" w:rsidR="00000000" w:rsidRPr="00000000">
        <w:rPr>
          <w:rtl w:val="0"/>
        </w:rPr>
        <w:t xml:space="preserve">, including CV clinics, mock interviews, and workshops on job advertisement analysis.</w:t>
      </w:r>
    </w:p>
    <w:p w:rsidR="00000000" w:rsidDel="00000000" w:rsidP="00000000" w:rsidRDefault="00000000" w:rsidRPr="00000000" w14:paraId="00000008">
      <w:pPr>
        <w:numPr>
          <w:ilvl w:val="0"/>
          <w:numId w:val="1"/>
        </w:numPr>
        <w:ind w:left="720" w:hanging="360"/>
        <w:rPr/>
      </w:pPr>
      <w:r w:rsidDel="00000000" w:rsidR="00000000" w:rsidRPr="00000000">
        <w:rPr>
          <w:b w:val="1"/>
          <w:rtl w:val="0"/>
        </w:rPr>
        <w:t xml:space="preserve">Raise awareness among employers</w:t>
      </w:r>
      <w:r w:rsidDel="00000000" w:rsidR="00000000" w:rsidRPr="00000000">
        <w:rPr>
          <w:rtl w:val="0"/>
        </w:rPr>
        <w:t xml:space="preserve"> about the skills, resilience, and potential of URMs.</w:t>
      </w:r>
    </w:p>
    <w:p w:rsidR="00000000" w:rsidDel="00000000" w:rsidP="00000000" w:rsidRDefault="00000000" w:rsidRPr="00000000" w14:paraId="00000009">
      <w:pPr>
        <w:numPr>
          <w:ilvl w:val="0"/>
          <w:numId w:val="1"/>
        </w:numPr>
        <w:ind w:left="720" w:hanging="360"/>
        <w:rPr/>
      </w:pPr>
      <w:r w:rsidDel="00000000" w:rsidR="00000000" w:rsidRPr="00000000">
        <w:rPr>
          <w:b w:val="1"/>
          <w:rtl w:val="0"/>
        </w:rPr>
        <w:t xml:space="preserve">Promote integration</w:t>
      </w:r>
      <w:r w:rsidDel="00000000" w:rsidR="00000000" w:rsidRPr="00000000">
        <w:rPr>
          <w:rtl w:val="0"/>
        </w:rPr>
        <w:t xml:space="preserve"> by supporting access to decent work opportunities.</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Assignment for the NGO Professional</w:t>
      </w:r>
    </w:p>
    <w:p w:rsidR="00000000" w:rsidDel="00000000" w:rsidP="00000000" w:rsidRDefault="00000000" w:rsidRPr="00000000" w14:paraId="0000000C">
      <w:pPr>
        <w:rPr/>
      </w:pPr>
      <w:r w:rsidDel="00000000" w:rsidR="00000000" w:rsidRPr="00000000">
        <w:rPr>
          <w:rtl w:val="0"/>
        </w:rPr>
        <w:t xml:space="preserve">You are tasked with designing and implementing a </w:t>
      </w:r>
      <w:r w:rsidDel="00000000" w:rsidR="00000000" w:rsidRPr="00000000">
        <w:rPr>
          <w:b w:val="1"/>
          <w:rtl w:val="0"/>
        </w:rPr>
        <w:t xml:space="preserve">Job Fair for Unaccompanied Refugee Minors</w:t>
      </w:r>
      <w:r w:rsidDel="00000000" w:rsidR="00000000" w:rsidRPr="00000000">
        <w:rPr>
          <w:rtl w:val="0"/>
        </w:rPr>
        <w:t xml:space="preserve">. Your assignment includes:</w:t>
      </w:r>
    </w:p>
    <w:p w:rsidR="00000000" w:rsidDel="00000000" w:rsidP="00000000" w:rsidRDefault="00000000" w:rsidRPr="00000000" w14:paraId="0000000D">
      <w:pPr>
        <w:rPr>
          <w:b w:val="1"/>
        </w:rPr>
      </w:pPr>
      <w:r w:rsidDel="00000000" w:rsidR="00000000" w:rsidRPr="00000000">
        <w:rPr>
          <w:b w:val="1"/>
          <w:rtl w:val="0"/>
        </w:rPr>
        <w:t xml:space="preserve">1. Preparation Phase</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Identify and contact employers willing to participate, focusing on sectors accessible to young job-seekers (hospitality, retail, logistics, care work, construction, IT, etc.).</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Coordinate with local authorities, schools, and refugee support services to identify and prepare the young people who will attend.</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Organize pre-fair workshops for URMs covering:</w:t>
      </w:r>
    </w:p>
    <w:p w:rsidR="00000000" w:rsidDel="00000000" w:rsidP="00000000" w:rsidRDefault="00000000" w:rsidRPr="00000000" w14:paraId="00000011">
      <w:pPr>
        <w:numPr>
          <w:ilvl w:val="1"/>
          <w:numId w:val="2"/>
        </w:numPr>
        <w:ind w:left="1440" w:hanging="360"/>
        <w:rPr/>
      </w:pPr>
      <w:r w:rsidDel="00000000" w:rsidR="00000000" w:rsidRPr="00000000">
        <w:rPr>
          <w:rtl w:val="0"/>
        </w:rPr>
        <w:t xml:space="preserve">CV writing and job application skills.</w:t>
      </w:r>
    </w:p>
    <w:p w:rsidR="00000000" w:rsidDel="00000000" w:rsidP="00000000" w:rsidRDefault="00000000" w:rsidRPr="00000000" w14:paraId="00000012">
      <w:pPr>
        <w:numPr>
          <w:ilvl w:val="1"/>
          <w:numId w:val="2"/>
        </w:numPr>
        <w:ind w:left="1440" w:hanging="360"/>
        <w:rPr/>
      </w:pPr>
      <w:r w:rsidDel="00000000" w:rsidR="00000000" w:rsidRPr="00000000">
        <w:rPr>
          <w:rtl w:val="0"/>
        </w:rPr>
        <w:t xml:space="preserve">How to analyze job advertisements.</w:t>
      </w:r>
    </w:p>
    <w:p w:rsidR="00000000" w:rsidDel="00000000" w:rsidP="00000000" w:rsidRDefault="00000000" w:rsidRPr="00000000" w14:paraId="00000013">
      <w:pPr>
        <w:numPr>
          <w:ilvl w:val="1"/>
          <w:numId w:val="2"/>
        </w:numPr>
        <w:ind w:left="1440" w:hanging="360"/>
        <w:rPr/>
      </w:pPr>
      <w:r w:rsidDel="00000000" w:rsidR="00000000" w:rsidRPr="00000000">
        <w:rPr>
          <w:rtl w:val="0"/>
        </w:rPr>
        <w:t xml:space="preserve">Interview preparation and role-playing.</w:t>
      </w:r>
    </w:p>
    <w:p w:rsidR="00000000" w:rsidDel="00000000" w:rsidP="00000000" w:rsidRDefault="00000000" w:rsidRPr="00000000" w14:paraId="00000014">
      <w:pPr>
        <w:rPr>
          <w:b w:val="1"/>
        </w:rPr>
      </w:pPr>
      <w:r w:rsidDel="00000000" w:rsidR="00000000" w:rsidRPr="00000000">
        <w:rPr>
          <w:b w:val="1"/>
          <w:rtl w:val="0"/>
        </w:rPr>
        <w:t xml:space="preserve">2. Event Design</w:t>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Plan a one-day fair with a balance of </w:t>
      </w:r>
      <w:r w:rsidDel="00000000" w:rsidR="00000000" w:rsidRPr="00000000">
        <w:rPr>
          <w:b w:val="1"/>
          <w:rtl w:val="0"/>
        </w:rPr>
        <w:t xml:space="preserve">employer stands</w:t>
      </w:r>
      <w:r w:rsidDel="00000000" w:rsidR="00000000" w:rsidRPr="00000000">
        <w:rPr>
          <w:rtl w:val="0"/>
        </w:rPr>
        <w:t xml:space="preserve"> (companies presenting job/internship opportunities) and </w:t>
      </w:r>
      <w:r w:rsidDel="00000000" w:rsidR="00000000" w:rsidRPr="00000000">
        <w:rPr>
          <w:b w:val="1"/>
          <w:rtl w:val="0"/>
        </w:rPr>
        <w:t xml:space="preserve">training corners</w:t>
      </w:r>
      <w:r w:rsidDel="00000000" w:rsidR="00000000" w:rsidRPr="00000000">
        <w:rPr>
          <w:rtl w:val="0"/>
        </w:rPr>
        <w:t xml:space="preserve"> (NGO staff or volunteers offering coaching).</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Include short interactive sessions such as:</w:t>
      </w:r>
    </w:p>
    <w:p w:rsidR="00000000" w:rsidDel="00000000" w:rsidP="00000000" w:rsidRDefault="00000000" w:rsidRPr="00000000" w14:paraId="00000017">
      <w:pPr>
        <w:numPr>
          <w:ilvl w:val="1"/>
          <w:numId w:val="3"/>
        </w:numPr>
        <w:ind w:left="1440" w:hanging="360"/>
        <w:rPr/>
      </w:pPr>
      <w:r w:rsidDel="00000000" w:rsidR="00000000" w:rsidRPr="00000000">
        <w:rPr>
          <w:rtl w:val="0"/>
        </w:rPr>
        <w:t xml:space="preserve">“Speed interviews” with employers.</w:t>
      </w:r>
    </w:p>
    <w:p w:rsidR="00000000" w:rsidDel="00000000" w:rsidP="00000000" w:rsidRDefault="00000000" w:rsidRPr="00000000" w14:paraId="00000018">
      <w:pPr>
        <w:numPr>
          <w:ilvl w:val="1"/>
          <w:numId w:val="3"/>
        </w:numPr>
        <w:ind w:left="1440" w:hanging="360"/>
        <w:rPr/>
      </w:pPr>
      <w:r w:rsidDel="00000000" w:rsidR="00000000" w:rsidRPr="00000000">
        <w:rPr>
          <w:rtl w:val="0"/>
        </w:rPr>
        <w:t xml:space="preserve">“Ask the employer” Q&amp;A panels.</w:t>
      </w:r>
    </w:p>
    <w:p w:rsidR="00000000" w:rsidDel="00000000" w:rsidP="00000000" w:rsidRDefault="00000000" w:rsidRPr="00000000" w14:paraId="00000019">
      <w:pPr>
        <w:numPr>
          <w:ilvl w:val="1"/>
          <w:numId w:val="3"/>
        </w:numPr>
        <w:ind w:left="1440" w:hanging="360"/>
        <w:rPr/>
      </w:pPr>
      <w:r w:rsidDel="00000000" w:rsidR="00000000" w:rsidRPr="00000000">
        <w:rPr>
          <w:rtl w:val="0"/>
        </w:rPr>
        <w:t xml:space="preserve">Motivational talks by former refugees who successfully entered the labor market.</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Provide interpreters or language support if needed.</w:t>
      </w:r>
    </w:p>
    <w:p w:rsidR="00000000" w:rsidDel="00000000" w:rsidP="00000000" w:rsidRDefault="00000000" w:rsidRPr="00000000" w14:paraId="0000001B">
      <w:pPr>
        <w:rPr>
          <w:b w:val="1"/>
        </w:rPr>
      </w:pPr>
      <w:r w:rsidDel="00000000" w:rsidR="00000000" w:rsidRPr="00000000">
        <w:rPr>
          <w:b w:val="1"/>
          <w:rtl w:val="0"/>
        </w:rPr>
        <w:t xml:space="preserve">3. Implementation &amp; Facilitation</w:t>
      </w:r>
    </w:p>
    <w:p w:rsidR="00000000" w:rsidDel="00000000" w:rsidP="00000000" w:rsidRDefault="00000000" w:rsidRPr="00000000" w14:paraId="0000001C">
      <w:pPr>
        <w:numPr>
          <w:ilvl w:val="0"/>
          <w:numId w:val="4"/>
        </w:numPr>
        <w:ind w:left="720" w:hanging="360"/>
        <w:rPr/>
      </w:pPr>
      <w:r w:rsidDel="00000000" w:rsidR="00000000" w:rsidRPr="00000000">
        <w:rPr>
          <w:rtl w:val="0"/>
        </w:rPr>
        <w:t xml:space="preserve">Host the fair in an accessible venue.</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Ensure URMs are accompanied by mentors or caseworkers for support.</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Facilitate introductions between employers and minors, ensuring a supportive and inclusive environment.</w:t>
      </w:r>
    </w:p>
    <w:p w:rsidR="00000000" w:rsidDel="00000000" w:rsidP="00000000" w:rsidRDefault="00000000" w:rsidRPr="00000000" w14:paraId="0000001F">
      <w:pPr>
        <w:rPr>
          <w:b w:val="1"/>
        </w:rPr>
      </w:pPr>
      <w:r w:rsidDel="00000000" w:rsidR="00000000" w:rsidRPr="00000000">
        <w:rPr>
          <w:b w:val="1"/>
          <w:rtl w:val="0"/>
        </w:rPr>
        <w:t xml:space="preserve">4. Follow-Up</w:t>
      </w:r>
    </w:p>
    <w:p w:rsidR="00000000" w:rsidDel="00000000" w:rsidP="00000000" w:rsidRDefault="00000000" w:rsidRPr="00000000" w14:paraId="00000020">
      <w:pPr>
        <w:numPr>
          <w:ilvl w:val="0"/>
          <w:numId w:val="5"/>
        </w:numPr>
        <w:ind w:left="720" w:hanging="360"/>
        <w:rPr/>
      </w:pPr>
      <w:r w:rsidDel="00000000" w:rsidR="00000000" w:rsidRPr="00000000">
        <w:rPr>
          <w:rtl w:val="0"/>
        </w:rPr>
        <w:t xml:space="preserve">Collect feedback from employers and participants.</w:t>
      </w:r>
    </w:p>
    <w:p w:rsidR="00000000" w:rsidDel="00000000" w:rsidP="00000000" w:rsidRDefault="00000000" w:rsidRPr="00000000" w14:paraId="00000021">
      <w:pPr>
        <w:numPr>
          <w:ilvl w:val="0"/>
          <w:numId w:val="5"/>
        </w:numPr>
        <w:ind w:left="720" w:hanging="360"/>
        <w:rPr/>
      </w:pPr>
      <w:r w:rsidDel="00000000" w:rsidR="00000000" w:rsidRPr="00000000">
        <w:rPr>
          <w:rtl w:val="0"/>
        </w:rPr>
        <w:t xml:space="preserve">Track how many minors move on to interviews, internships, or jobs.</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Provide ongoing mentorship for those who need extra support after the fair.</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Deliverables</w:t>
      </w:r>
    </w:p>
    <w:p w:rsidR="00000000" w:rsidDel="00000000" w:rsidP="00000000" w:rsidRDefault="00000000" w:rsidRPr="00000000" w14:paraId="00000025">
      <w:pPr>
        <w:numPr>
          <w:ilvl w:val="0"/>
          <w:numId w:val="6"/>
        </w:numPr>
        <w:ind w:left="720" w:hanging="360"/>
        <w:rPr/>
      </w:pPr>
      <w:r w:rsidDel="00000000" w:rsidR="00000000" w:rsidRPr="00000000">
        <w:rPr>
          <w:rtl w:val="0"/>
        </w:rPr>
        <w:t xml:space="preserve">A project plan for the job fair (timeline, budget, employer list, support services).</w:t>
      </w:r>
    </w:p>
    <w:p w:rsidR="00000000" w:rsidDel="00000000" w:rsidP="00000000" w:rsidRDefault="00000000" w:rsidRPr="00000000" w14:paraId="00000026">
      <w:pPr>
        <w:numPr>
          <w:ilvl w:val="0"/>
          <w:numId w:val="6"/>
        </w:numPr>
        <w:ind w:left="720" w:hanging="360"/>
        <w:rPr/>
      </w:pPr>
      <w:r w:rsidDel="00000000" w:rsidR="00000000" w:rsidRPr="00000000">
        <w:rPr>
          <w:rtl w:val="0"/>
        </w:rPr>
        <w:t xml:space="preserve">A participant preparation toolkit (guides for CV writing, interview practice, and job ad analysis).</w:t>
      </w:r>
    </w:p>
    <w:p w:rsidR="00000000" w:rsidDel="00000000" w:rsidP="00000000" w:rsidRDefault="00000000" w:rsidRPr="00000000" w14:paraId="00000027">
      <w:pPr>
        <w:numPr>
          <w:ilvl w:val="0"/>
          <w:numId w:val="6"/>
        </w:numPr>
        <w:ind w:left="720" w:hanging="360"/>
        <w:rPr/>
      </w:pPr>
      <w:r w:rsidDel="00000000" w:rsidR="00000000" w:rsidRPr="00000000">
        <w:rPr>
          <w:rtl w:val="0"/>
        </w:rPr>
        <w:t xml:space="preserve">A final report evaluating the outcomes and lessons learned from the fair.</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Expected Impact</w:t>
      </w:r>
    </w:p>
    <w:p w:rsidR="00000000" w:rsidDel="00000000" w:rsidP="00000000" w:rsidRDefault="00000000" w:rsidRPr="00000000" w14:paraId="0000002A">
      <w:pPr>
        <w:rPr/>
      </w:pPr>
      <w:r w:rsidDel="00000000" w:rsidR="00000000" w:rsidRPr="00000000">
        <w:rPr>
          <w:rtl w:val="0"/>
        </w:rPr>
        <w:t xml:space="preserve">By organizing this job fair, the NGO will create </w:t>
      </w:r>
      <w:r w:rsidDel="00000000" w:rsidR="00000000" w:rsidRPr="00000000">
        <w:rPr>
          <w:b w:val="1"/>
          <w:rtl w:val="0"/>
        </w:rPr>
        <w:t xml:space="preserve">a direct bridge between refugee minors and the labor market</w:t>
      </w:r>
      <w:r w:rsidDel="00000000" w:rsidR="00000000" w:rsidRPr="00000000">
        <w:rPr>
          <w:rtl w:val="0"/>
        </w:rPr>
        <w:t xml:space="preserve">, while equipping the youth with essential skills for long-term employability. Employers will also gain greater awareness of the talents and potential within this group, fostering inclusion and diversity in the workplace.</w:t>
      </w:r>
    </w:p>
    <w:p w:rsidR="00000000" w:rsidDel="00000000" w:rsidP="00000000" w:rsidRDefault="00000000" w:rsidRPr="00000000" w14:paraId="0000002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004264"/>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006397"/>
    </w:rPr>
  </w:style>
  <w:style w:type="paragraph" w:styleId="Heading5">
    <w:name w:val="heading 5"/>
    <w:basedOn w:val="Normal"/>
    <w:next w:val="Normal"/>
    <w:pPr>
      <w:keepNext w:val="1"/>
      <w:keepLines w:val="1"/>
      <w:spacing w:after="40" w:before="80" w:lineRule="auto"/>
    </w:pPr>
    <w:rPr>
      <w:color w:val="006397"/>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Overskrift7">
    <w:name w:val="heading 7"/>
    <w:basedOn w:val="Normal"/>
    <w:next w:val="Normal"/>
    <w:link w:val="Overskrift7Tegn"/>
    <w:uiPriority w:val="9"/>
    <w:semiHidden w:val="1"/>
    <w:unhideWhenUsed w:val="1"/>
    <w:qFormat w:val="1"/>
    <w:rsid w:val="00545E77"/>
    <w:pPr>
      <w:keepNext w:val="1"/>
      <w:keepLines w:val="1"/>
      <w:spacing w:after="0" w:before="40"/>
      <w:outlineLvl w:val="6"/>
    </w:pPr>
    <w:rPr>
      <w:rFonts w:cstheme="majorBidi" w:eastAsiaTheme="majorEastAsia"/>
      <w:color w:val="595959" w:themeColor="text1" w:themeTint="0000A6"/>
    </w:rPr>
  </w:style>
  <w:style w:type="paragraph" w:styleId="Overskrift8">
    <w:name w:val="heading 8"/>
    <w:basedOn w:val="Normal"/>
    <w:next w:val="Normal"/>
    <w:link w:val="Overskrift8Tegn"/>
    <w:uiPriority w:val="9"/>
    <w:semiHidden w:val="1"/>
    <w:unhideWhenUsed w:val="1"/>
    <w:qFormat w:val="1"/>
    <w:rsid w:val="00545E77"/>
    <w:pPr>
      <w:keepNext w:val="1"/>
      <w:keepLines w:val="1"/>
      <w:spacing w:after="0"/>
      <w:outlineLvl w:val="7"/>
    </w:pPr>
    <w:rPr>
      <w:rFonts w:cstheme="majorBidi" w:eastAsiaTheme="majorEastAsia"/>
      <w:i w:val="1"/>
      <w:iCs w:val="1"/>
      <w:color w:val="272727" w:themeColor="text1" w:themeTint="0000D8"/>
    </w:rPr>
  </w:style>
  <w:style w:type="paragraph" w:styleId="Overskrift9">
    <w:name w:val="heading 9"/>
    <w:basedOn w:val="Normal"/>
    <w:next w:val="Normal"/>
    <w:link w:val="Overskrift9Tegn"/>
    <w:uiPriority w:val="9"/>
    <w:semiHidden w:val="1"/>
    <w:unhideWhenUsed w:val="1"/>
    <w:qFormat w:val="1"/>
    <w:rsid w:val="00545E77"/>
    <w:pPr>
      <w:keepNext w:val="1"/>
      <w:keepLines w:val="1"/>
      <w:spacing w:after="0"/>
      <w:outlineLvl w:val="8"/>
    </w:pPr>
    <w:rPr>
      <w:rFonts w:cstheme="majorBidi" w:eastAsiaTheme="majorEastAsia"/>
      <w:color w:val="272727" w:themeColor="text1" w:themeTint="0000D8"/>
    </w:rPr>
  </w:style>
  <w:style w:type="character" w:styleId="Standardskriftforavsnitt" w:default="1">
    <w:name w:val="Default Paragraph Font"/>
    <w:uiPriority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1Tegn" w:customStyle="1">
    <w:name w:val="Overskrift 1 Tegn"/>
    <w:basedOn w:val="Standardskriftforavsnitt"/>
    <w:link w:val="Overskrift1"/>
    <w:uiPriority w:val="9"/>
    <w:rsid w:val="006E3EB6"/>
    <w:rPr>
      <w:rFonts w:asciiTheme="majorHAnsi" w:cstheme="majorBidi" w:eastAsiaTheme="majorEastAsia" w:hAnsiTheme="majorHAnsi"/>
      <w:sz w:val="32"/>
      <w:szCs w:val="32"/>
    </w:rPr>
  </w:style>
  <w:style w:type="character" w:styleId="Overskrift2Tegn" w:customStyle="1">
    <w:name w:val="Overskrift 2 Tegn"/>
    <w:basedOn w:val="Standardskriftforavsnitt"/>
    <w:link w:val="Overskrift2"/>
    <w:uiPriority w:val="9"/>
    <w:rsid w:val="006E3EB6"/>
    <w:rPr>
      <w:rFonts w:asciiTheme="majorHAnsi" w:cstheme="majorBidi" w:eastAsiaTheme="majorEastAsia" w:hAnsiTheme="majorHAnsi"/>
      <w:sz w:val="26"/>
      <w:szCs w:val="26"/>
    </w:rPr>
  </w:style>
  <w:style w:type="paragraph" w:styleId="Sterktsitat">
    <w:name w:val="Intense Quote"/>
    <w:basedOn w:val="Normal"/>
    <w:next w:val="Normal"/>
    <w:link w:val="SterktsitatTegn"/>
    <w:uiPriority w:val="30"/>
    <w:qFormat w:val="1"/>
    <w:rsid w:val="006E3EB6"/>
    <w:pPr>
      <w:pBdr>
        <w:top w:color="auto" w:space="10" w:sz="4" w:val="single"/>
        <w:bottom w:color="auto" w:space="10" w:sz="4" w:val="single"/>
      </w:pBdr>
      <w:spacing w:after="360" w:before="360"/>
      <w:ind w:left="864" w:right="864"/>
      <w:jc w:val="center"/>
    </w:pPr>
    <w:rPr>
      <w:i w:val="1"/>
      <w:iCs w:val="1"/>
    </w:rPr>
  </w:style>
  <w:style w:type="character" w:styleId="SterktsitatTegn" w:customStyle="1">
    <w:name w:val="Sterkt sitat Tegn"/>
    <w:basedOn w:val="Standardskriftforavsnitt"/>
    <w:link w:val="Sterktsitat"/>
    <w:uiPriority w:val="30"/>
    <w:rsid w:val="006E3EB6"/>
    <w:rPr>
      <w:i w:val="1"/>
      <w:iCs w:val="1"/>
    </w:rPr>
  </w:style>
  <w:style w:type="character" w:styleId="Sterkutheving">
    <w:name w:val="Intense Emphasis"/>
    <w:basedOn w:val="Standardskriftforavsnitt"/>
    <w:uiPriority w:val="21"/>
    <w:qFormat w:val="1"/>
    <w:rsid w:val="006E3EB6"/>
    <w:rPr>
      <w:i w:val="1"/>
      <w:iCs w:val="1"/>
      <w:color w:val="auto"/>
    </w:rPr>
  </w:style>
  <w:style w:type="character" w:styleId="Sterkreferanse">
    <w:name w:val="Intense Reference"/>
    <w:basedOn w:val="Standardskriftforavsnitt"/>
    <w:uiPriority w:val="32"/>
    <w:qFormat w:val="1"/>
    <w:rsid w:val="006E3EB6"/>
    <w:rPr>
      <w:b w:val="1"/>
      <w:bCs w:val="1"/>
      <w:smallCaps w:val="1"/>
      <w:color w:val="auto"/>
      <w:spacing w:val="5"/>
    </w:rPr>
  </w:style>
  <w:style w:type="character" w:styleId="Overskrift3Tegn" w:customStyle="1">
    <w:name w:val="Overskrift 3 Tegn"/>
    <w:basedOn w:val="Standardskriftforavsnitt"/>
    <w:link w:val="Overskrift3"/>
    <w:uiPriority w:val="9"/>
    <w:rsid w:val="006E3EB6"/>
    <w:rPr>
      <w:rFonts w:asciiTheme="majorHAnsi" w:cstheme="majorBidi" w:eastAsiaTheme="majorEastAsia" w:hAnsiTheme="majorHAnsi"/>
      <w:color w:val="004164" w:themeColor="accent1" w:themeShade="00007F"/>
      <w:sz w:val="24"/>
      <w:szCs w:val="24"/>
    </w:rPr>
  </w:style>
  <w:style w:type="character" w:styleId="TittelTegn" w:customStyle="1">
    <w:name w:val="Tittel Tegn"/>
    <w:basedOn w:val="Standardskriftforavsnitt"/>
    <w:link w:val="Tittel"/>
    <w:uiPriority w:val="10"/>
    <w:rsid w:val="006E3EB6"/>
    <w:rPr>
      <w:rFonts w:asciiTheme="majorHAnsi" w:cstheme="majorBidi" w:eastAsiaTheme="majorEastAsia" w:hAnsiTheme="majorHAnsi"/>
      <w:spacing w:val="-10"/>
      <w:kern w:val="28"/>
      <w:sz w:val="56"/>
      <w:szCs w:val="56"/>
    </w:rPr>
  </w:style>
  <w:style w:type="paragraph" w:styleId="Listeavsnitt">
    <w:name w:val="List Paragraph"/>
    <w:basedOn w:val="Normal"/>
    <w:uiPriority w:val="34"/>
    <w:qFormat w:val="1"/>
    <w:rsid w:val="006E3EB6"/>
    <w:pPr>
      <w:ind w:left="720"/>
      <w:contextualSpacing w:val="1"/>
    </w:pPr>
  </w:style>
  <w:style w:type="paragraph" w:styleId="Overskriftforinnholdsfortegnelse">
    <w:name w:val="TOC Heading"/>
    <w:basedOn w:val="Overskrift1"/>
    <w:next w:val="Normal"/>
    <w:uiPriority w:val="39"/>
    <w:unhideWhenUsed w:val="1"/>
    <w:qFormat w:val="1"/>
    <w:rsid w:val="006E3EB6"/>
    <w:pPr>
      <w:outlineLvl w:val="9"/>
    </w:pPr>
    <w:rPr>
      <w:color w:val="006297" w:themeColor="accent1" w:themeShade="0000BF"/>
    </w:rPr>
  </w:style>
  <w:style w:type="character" w:styleId="Overskrift4Tegn" w:customStyle="1">
    <w:name w:val="Overskrift 4 Tegn"/>
    <w:basedOn w:val="Standardskriftforavsnitt"/>
    <w:link w:val="Overskrift4"/>
    <w:uiPriority w:val="9"/>
    <w:semiHidden w:val="1"/>
    <w:rsid w:val="006E3EB6"/>
    <w:rPr>
      <w:rFonts w:asciiTheme="majorHAnsi" w:cstheme="majorBidi" w:eastAsiaTheme="majorEastAsia" w:hAnsiTheme="majorHAnsi"/>
      <w:i w:val="1"/>
      <w:iCs w:val="1"/>
      <w:color w:val="006297" w:themeColor="accent1" w:themeShade="0000BF"/>
    </w:rPr>
  </w:style>
  <w:style w:type="character" w:styleId="Overskrift5Tegn" w:customStyle="1">
    <w:name w:val="Overskrift 5 Tegn"/>
    <w:basedOn w:val="Standardskriftforavsnitt"/>
    <w:link w:val="Overskrift5"/>
    <w:uiPriority w:val="9"/>
    <w:semiHidden w:val="1"/>
    <w:rsid w:val="00545E77"/>
    <w:rPr>
      <w:rFonts w:cstheme="majorBidi" w:eastAsiaTheme="majorEastAsia"/>
      <w:color w:val="006297" w:themeColor="accent1" w:themeShade="0000BF"/>
    </w:rPr>
  </w:style>
  <w:style w:type="character" w:styleId="Overskrift6Tegn" w:customStyle="1">
    <w:name w:val="Overskrift 6 Tegn"/>
    <w:basedOn w:val="Standardskriftforavsnitt"/>
    <w:link w:val="Overskrift6"/>
    <w:uiPriority w:val="9"/>
    <w:semiHidden w:val="1"/>
    <w:rsid w:val="00545E77"/>
    <w:rPr>
      <w:rFonts w:cstheme="majorBidi" w:eastAsiaTheme="majorEastAsia"/>
      <w:i w:val="1"/>
      <w:iCs w:val="1"/>
      <w:color w:val="595959" w:themeColor="text1" w:themeTint="0000A6"/>
    </w:rPr>
  </w:style>
  <w:style w:type="character" w:styleId="Overskrift7Tegn" w:customStyle="1">
    <w:name w:val="Overskrift 7 Tegn"/>
    <w:basedOn w:val="Standardskriftforavsnitt"/>
    <w:link w:val="Overskrift7"/>
    <w:uiPriority w:val="9"/>
    <w:semiHidden w:val="1"/>
    <w:rsid w:val="00545E77"/>
    <w:rPr>
      <w:rFonts w:cstheme="majorBidi" w:eastAsiaTheme="majorEastAsia"/>
      <w:color w:val="595959" w:themeColor="text1" w:themeTint="0000A6"/>
    </w:rPr>
  </w:style>
  <w:style w:type="character" w:styleId="Overskrift8Tegn" w:customStyle="1">
    <w:name w:val="Overskrift 8 Tegn"/>
    <w:basedOn w:val="Standardskriftforavsnitt"/>
    <w:link w:val="Overskrift8"/>
    <w:uiPriority w:val="9"/>
    <w:semiHidden w:val="1"/>
    <w:rsid w:val="00545E77"/>
    <w:rPr>
      <w:rFonts w:cstheme="majorBidi" w:eastAsiaTheme="majorEastAsia"/>
      <w:i w:val="1"/>
      <w:iCs w:val="1"/>
      <w:color w:val="272727" w:themeColor="text1" w:themeTint="0000D8"/>
    </w:rPr>
  </w:style>
  <w:style w:type="character" w:styleId="Overskrift9Tegn" w:customStyle="1">
    <w:name w:val="Overskrift 9 Tegn"/>
    <w:basedOn w:val="Standardskriftforavsnitt"/>
    <w:link w:val="Overskrift9"/>
    <w:uiPriority w:val="9"/>
    <w:semiHidden w:val="1"/>
    <w:rsid w:val="00545E77"/>
    <w:rPr>
      <w:rFonts w:cstheme="majorBidi" w:eastAsiaTheme="majorEastAsia"/>
      <w:color w:val="272727" w:themeColor="text1" w:themeTint="0000D8"/>
    </w:rPr>
  </w:style>
  <w:style w:type="character" w:styleId="UndertittelTegn" w:customStyle="1">
    <w:name w:val="Undertittel Tegn"/>
    <w:basedOn w:val="Standardskriftforavsnitt"/>
    <w:link w:val="Undertittel"/>
    <w:uiPriority w:val="11"/>
    <w:rsid w:val="00545E77"/>
    <w:rPr>
      <w:rFonts w:cstheme="majorBidi" w:eastAsiaTheme="majorEastAsia"/>
      <w:color w:val="595959" w:themeColor="text1" w:themeTint="0000A6"/>
      <w:spacing w:val="15"/>
      <w:sz w:val="28"/>
      <w:szCs w:val="28"/>
    </w:rPr>
  </w:style>
  <w:style w:type="paragraph" w:styleId="Sitat">
    <w:name w:val="Quote"/>
    <w:basedOn w:val="Normal"/>
    <w:next w:val="Normal"/>
    <w:link w:val="SitatTegn"/>
    <w:uiPriority w:val="29"/>
    <w:qFormat w:val="1"/>
    <w:rsid w:val="00545E77"/>
    <w:pPr>
      <w:spacing w:before="160"/>
      <w:jc w:val="center"/>
    </w:pPr>
    <w:rPr>
      <w:i w:val="1"/>
      <w:iCs w:val="1"/>
      <w:color w:val="404040" w:themeColor="text1" w:themeTint="0000BF"/>
    </w:rPr>
  </w:style>
  <w:style w:type="character" w:styleId="SitatTegn" w:customStyle="1">
    <w:name w:val="Sitat Tegn"/>
    <w:basedOn w:val="Standardskriftforavsnitt"/>
    <w:link w:val="Sitat"/>
    <w:uiPriority w:val="29"/>
    <w:rsid w:val="00545E77"/>
    <w:rPr>
      <w:i w:val="1"/>
      <w:iCs w:val="1"/>
      <w:color w:val="404040" w:themeColor="text1" w:themeTint="0000BF"/>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uuhN6/eqxxZIOodL/0ir93TBQ==">CgMxLjA4AHIhMXZhbzVCM2U3cTk4clNKck04T24tcmpuaXE5aDFUdUh6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2025-08-22T10:06:00Z</dcterms:created>
  <dc:creator>Alina Barysnikova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2025-08-22T10:08:18Z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afb54782-7395-4cc2-8e44-8feab004643a</vt:lpwstr>
  </property>
  <property fmtid="{D5CDD505-2E9C-101B-9397-08002B2CF9AE}" pid="8" name="MSIP_Label_fd05046c-7758-4c69-bef0-f1b8587ca14e_ContentBits">
    <vt:lpwstr>0</vt:lpwstr>
  </property>
  <property fmtid="{D5CDD505-2E9C-101B-9397-08002B2CF9AE}" pid="9" name="MSIP_Label_fd05046c-7758-4c69-bef0-f1b8587ca14e_Tag">
    <vt:lpwstr>10, 3, 0, 1</vt:lpwstr>
  </property>
</Properties>
</file>